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0BD1" w14:textId="77777777" w:rsidR="00547E99" w:rsidRPr="00547E99" w:rsidRDefault="00547E99" w:rsidP="00547E99">
      <w:pPr>
        <w:shd w:val="clear" w:color="auto" w:fill="FFFFFF"/>
        <w:spacing w:before="199" w:after="199" w:line="240" w:lineRule="auto"/>
        <w:jc w:val="center"/>
        <w:outlineLvl w:val="1"/>
        <w:rPr>
          <w:rFonts w:ascii="Arial" w:eastAsia="Times New Roman" w:hAnsi="Arial" w:cs="Arial"/>
          <w:b/>
          <w:bCs/>
          <w:color w:val="221F1F"/>
          <w:kern w:val="0"/>
          <w:sz w:val="27"/>
          <w:szCs w:val="27"/>
          <w:lang w:eastAsia="en-AU" w:bidi="ar-SA"/>
          <w14:ligatures w14:val="none"/>
        </w:rPr>
      </w:pPr>
      <w:r w:rsidRPr="00547E99">
        <w:rPr>
          <w:rFonts w:ascii="Arial" w:eastAsia="Times New Roman" w:hAnsi="Arial" w:cs="Arial"/>
          <w:b/>
          <w:bCs/>
          <w:color w:val="221F1F"/>
          <w:kern w:val="0"/>
          <w:szCs w:val="24"/>
          <w:lang w:eastAsia="en-AU" w:bidi="ar-SA"/>
          <w14:ligatures w14:val="none"/>
        </w:rPr>
        <w:t>REQUEST</w:t>
      </w:r>
      <w:r w:rsidRPr="00547E99">
        <w:rPr>
          <w:rFonts w:ascii="Arial" w:eastAsia="Times New Roman" w:hAnsi="Arial" w:cs="Arial"/>
          <w:b/>
          <w:bCs/>
          <w:color w:val="221F1F"/>
          <w:kern w:val="0"/>
          <w:sz w:val="27"/>
          <w:szCs w:val="27"/>
          <w:lang w:eastAsia="en-AU" w:bidi="ar-SA"/>
          <w14:ligatures w14:val="none"/>
        </w:rPr>
        <w:t> </w:t>
      </w:r>
      <w:r w:rsidRPr="00547E99">
        <w:rPr>
          <w:rFonts w:ascii="Arial" w:eastAsia="Times New Roman" w:hAnsi="Arial" w:cs="Arial"/>
          <w:b/>
          <w:bCs/>
          <w:color w:val="221F1F"/>
          <w:kern w:val="0"/>
          <w:szCs w:val="24"/>
          <w:lang w:eastAsia="en-AU" w:bidi="ar-SA"/>
          <w14:ligatures w14:val="none"/>
        </w:rPr>
        <w:t>FOR</w:t>
      </w:r>
      <w:r w:rsidRPr="00547E99">
        <w:rPr>
          <w:rFonts w:ascii="Arial" w:eastAsia="Times New Roman" w:hAnsi="Arial" w:cs="Arial"/>
          <w:b/>
          <w:bCs/>
          <w:color w:val="221F1F"/>
          <w:kern w:val="0"/>
          <w:sz w:val="27"/>
          <w:szCs w:val="27"/>
          <w:lang w:eastAsia="en-AU" w:bidi="ar-SA"/>
          <w14:ligatures w14:val="none"/>
        </w:rPr>
        <w:t> </w:t>
      </w:r>
      <w:r w:rsidRPr="00547E99">
        <w:rPr>
          <w:rFonts w:ascii="Arial" w:eastAsia="Times New Roman" w:hAnsi="Arial" w:cs="Arial"/>
          <w:b/>
          <w:bCs/>
          <w:color w:val="221F1F"/>
          <w:kern w:val="0"/>
          <w:szCs w:val="24"/>
          <w:lang w:eastAsia="en-AU" w:bidi="ar-SA"/>
          <w14:ligatures w14:val="none"/>
        </w:rPr>
        <w:t>EXPRESSIONS</w:t>
      </w:r>
      <w:r w:rsidRPr="00547E99">
        <w:rPr>
          <w:rFonts w:ascii="Arial" w:eastAsia="Times New Roman" w:hAnsi="Arial" w:cs="Arial"/>
          <w:b/>
          <w:bCs/>
          <w:color w:val="221F1F"/>
          <w:kern w:val="0"/>
          <w:sz w:val="27"/>
          <w:szCs w:val="27"/>
          <w:lang w:eastAsia="en-AU" w:bidi="ar-SA"/>
          <w14:ligatures w14:val="none"/>
        </w:rPr>
        <w:t> </w:t>
      </w:r>
      <w:r w:rsidRPr="00547E99">
        <w:rPr>
          <w:rFonts w:ascii="Arial" w:eastAsia="Times New Roman" w:hAnsi="Arial" w:cs="Arial"/>
          <w:b/>
          <w:bCs/>
          <w:color w:val="221F1F"/>
          <w:kern w:val="0"/>
          <w:szCs w:val="24"/>
          <w:lang w:eastAsia="en-AU" w:bidi="ar-SA"/>
          <w14:ligatures w14:val="none"/>
        </w:rPr>
        <w:t>OF</w:t>
      </w:r>
      <w:r w:rsidRPr="00547E99">
        <w:rPr>
          <w:rFonts w:ascii="Arial" w:eastAsia="Times New Roman" w:hAnsi="Arial" w:cs="Arial"/>
          <w:b/>
          <w:bCs/>
          <w:color w:val="221F1F"/>
          <w:kern w:val="0"/>
          <w:sz w:val="27"/>
          <w:szCs w:val="27"/>
          <w:lang w:eastAsia="en-AU" w:bidi="ar-SA"/>
          <w14:ligatures w14:val="none"/>
        </w:rPr>
        <w:t> </w:t>
      </w:r>
      <w:r w:rsidRPr="00547E99">
        <w:rPr>
          <w:rFonts w:ascii="Arial" w:eastAsia="Times New Roman" w:hAnsi="Arial" w:cs="Arial"/>
          <w:b/>
          <w:bCs/>
          <w:color w:val="221F1F"/>
          <w:kern w:val="0"/>
          <w:szCs w:val="24"/>
          <w:lang w:eastAsia="en-AU" w:bidi="ar-SA"/>
          <w14:ligatures w14:val="none"/>
        </w:rPr>
        <w:t>INTEREST</w:t>
      </w:r>
    </w:p>
    <w:p w14:paraId="2D98407F" w14:textId="77777777" w:rsidR="00547E99" w:rsidRPr="00547E99" w:rsidRDefault="00547E99" w:rsidP="00547E99">
      <w:pPr>
        <w:shd w:val="clear" w:color="auto" w:fill="FFFFFF"/>
        <w:spacing w:before="199" w:after="199" w:line="240" w:lineRule="auto"/>
        <w:jc w:val="center"/>
        <w:outlineLvl w:val="1"/>
        <w:rPr>
          <w:rFonts w:ascii="Arial" w:eastAsia="Times New Roman" w:hAnsi="Arial" w:cs="Arial"/>
          <w:b/>
          <w:bCs/>
          <w:color w:val="221F1F"/>
          <w:kern w:val="0"/>
          <w:sz w:val="27"/>
          <w:szCs w:val="27"/>
          <w:lang w:eastAsia="en-AU" w:bidi="ar-SA"/>
          <w14:ligatures w14:val="none"/>
        </w:rPr>
      </w:pPr>
      <w:r w:rsidRPr="00547E99">
        <w:rPr>
          <w:rFonts w:ascii="Arial" w:eastAsia="Times New Roman" w:hAnsi="Arial" w:cs="Arial"/>
          <w:b/>
          <w:bCs/>
          <w:color w:val="221F1F"/>
          <w:kern w:val="0"/>
          <w:sz w:val="27"/>
          <w:szCs w:val="27"/>
          <w:lang w:eastAsia="en-AU" w:bidi="ar-SA"/>
          <w14:ligatures w14:val="none"/>
        </w:rPr>
        <w:t>Tonga Climate Resilient Transport Project </w:t>
      </w:r>
      <w:r w:rsidRPr="00547E99">
        <w:rPr>
          <w:rFonts w:ascii="Arial" w:eastAsia="Times New Roman" w:hAnsi="Arial" w:cs="Arial"/>
          <w:b/>
          <w:bCs/>
          <w:color w:val="221F1F"/>
          <w:kern w:val="0"/>
          <w:szCs w:val="24"/>
          <w:lang w:eastAsia="en-AU" w:bidi="ar-SA"/>
          <w14:ligatures w14:val="none"/>
        </w:rPr>
        <w:t>II</w:t>
      </w:r>
      <w:r w:rsidRPr="00547E99">
        <w:rPr>
          <w:rFonts w:ascii="Arial" w:eastAsia="Times New Roman" w:hAnsi="Arial" w:cs="Arial"/>
          <w:b/>
          <w:bCs/>
          <w:color w:val="221F1F"/>
          <w:kern w:val="0"/>
          <w:sz w:val="27"/>
          <w:szCs w:val="27"/>
          <w:lang w:eastAsia="en-AU" w:bidi="ar-SA"/>
          <w14:ligatures w14:val="none"/>
        </w:rPr>
        <w:t> (</w:t>
      </w:r>
      <w:r w:rsidRPr="00547E99">
        <w:rPr>
          <w:rFonts w:ascii="Arial" w:eastAsia="Times New Roman" w:hAnsi="Arial" w:cs="Arial"/>
          <w:b/>
          <w:bCs/>
          <w:color w:val="221F1F"/>
          <w:kern w:val="0"/>
          <w:szCs w:val="24"/>
          <w:lang w:eastAsia="en-AU" w:bidi="ar-SA"/>
          <w14:ligatures w14:val="none"/>
        </w:rPr>
        <w:t>TCRTP</w:t>
      </w:r>
      <w:r w:rsidRPr="00547E99">
        <w:rPr>
          <w:rFonts w:ascii="Arial" w:eastAsia="Times New Roman" w:hAnsi="Arial" w:cs="Arial"/>
          <w:b/>
          <w:bCs/>
          <w:color w:val="221F1F"/>
          <w:kern w:val="0"/>
          <w:sz w:val="27"/>
          <w:szCs w:val="27"/>
          <w:lang w:eastAsia="en-AU" w:bidi="ar-SA"/>
          <w14:ligatures w14:val="none"/>
        </w:rPr>
        <w:t> </w:t>
      </w:r>
      <w:r w:rsidRPr="00547E99">
        <w:rPr>
          <w:rFonts w:ascii="Arial" w:eastAsia="Times New Roman" w:hAnsi="Arial" w:cs="Arial"/>
          <w:b/>
          <w:bCs/>
          <w:color w:val="221F1F"/>
          <w:kern w:val="0"/>
          <w:szCs w:val="24"/>
          <w:lang w:eastAsia="en-AU" w:bidi="ar-SA"/>
          <w14:ligatures w14:val="none"/>
        </w:rPr>
        <w:t>II</w:t>
      </w:r>
      <w:r w:rsidRPr="00547E99">
        <w:rPr>
          <w:rFonts w:ascii="Arial" w:eastAsia="Times New Roman" w:hAnsi="Arial" w:cs="Arial"/>
          <w:b/>
          <w:bCs/>
          <w:color w:val="221F1F"/>
          <w:kern w:val="0"/>
          <w:sz w:val="27"/>
          <w:szCs w:val="27"/>
          <w:lang w:eastAsia="en-AU" w:bidi="ar-SA"/>
          <w14:ligatures w14:val="none"/>
        </w:rPr>
        <w:t>)</w:t>
      </w:r>
    </w:p>
    <w:p w14:paraId="44EF0D72" w14:textId="77777777" w:rsidR="00547E99" w:rsidRPr="00547E99" w:rsidRDefault="00547E99" w:rsidP="00547E99">
      <w:pPr>
        <w:shd w:val="clear" w:color="auto" w:fill="FFFFFF"/>
        <w:spacing w:before="199" w:after="199" w:line="240" w:lineRule="auto"/>
        <w:jc w:val="center"/>
        <w:outlineLvl w:val="1"/>
        <w:rPr>
          <w:rFonts w:ascii="Arial" w:eastAsia="Times New Roman" w:hAnsi="Arial" w:cs="Arial"/>
          <w:b/>
          <w:bCs/>
          <w:color w:val="221F1F"/>
          <w:kern w:val="0"/>
          <w:sz w:val="27"/>
          <w:szCs w:val="27"/>
          <w:lang w:eastAsia="en-AU" w:bidi="ar-SA"/>
          <w14:ligatures w14:val="none"/>
        </w:rPr>
      </w:pPr>
      <w:r w:rsidRPr="00547E99">
        <w:rPr>
          <w:rFonts w:ascii="Arial" w:eastAsia="Times New Roman" w:hAnsi="Arial" w:cs="Arial"/>
          <w:b/>
          <w:bCs/>
          <w:color w:val="221F1F"/>
          <w:kern w:val="0"/>
          <w:szCs w:val="24"/>
          <w:lang w:eastAsia="en-AU" w:bidi="ar-SA"/>
          <w14:ligatures w14:val="none"/>
        </w:rPr>
        <w:t>TCRTP</w:t>
      </w:r>
      <w:r w:rsidRPr="00547E99">
        <w:rPr>
          <w:rFonts w:ascii="Arial" w:eastAsia="Times New Roman" w:hAnsi="Arial" w:cs="Arial"/>
          <w:b/>
          <w:bCs/>
          <w:color w:val="221F1F"/>
          <w:kern w:val="0"/>
          <w:sz w:val="27"/>
          <w:szCs w:val="27"/>
          <w:lang w:eastAsia="en-AU" w:bidi="ar-SA"/>
          <w14:ligatures w14:val="none"/>
        </w:rPr>
        <w:t> Individual Consultants to supervise the ‘Eua Resilience Improvement Project (Nafanua Port)</w:t>
      </w:r>
    </w:p>
    <w:p w14:paraId="21E3A8EE" w14:textId="77777777" w:rsidR="00547E99" w:rsidRPr="00547E99" w:rsidRDefault="00547E99" w:rsidP="00547E99">
      <w:pPr>
        <w:shd w:val="clear" w:color="auto" w:fill="FFFFFF"/>
        <w:spacing w:before="240" w:after="240" w:line="240" w:lineRule="auto"/>
        <w:jc w:val="center"/>
        <w:outlineLvl w:val="2"/>
        <w:rPr>
          <w:rFonts w:ascii="Arial" w:eastAsia="Times New Roman" w:hAnsi="Arial" w:cs="Arial"/>
          <w:b/>
          <w:bCs/>
          <w:color w:val="221F1F"/>
          <w:kern w:val="0"/>
          <w:sz w:val="28"/>
          <w:szCs w:val="28"/>
          <w:lang w:eastAsia="en-AU" w:bidi="ar-SA"/>
          <w14:ligatures w14:val="none"/>
        </w:rPr>
      </w:pPr>
      <w:r w:rsidRPr="00547E99">
        <w:rPr>
          <w:rFonts w:ascii="Arial" w:eastAsia="Times New Roman" w:hAnsi="Arial" w:cs="Arial"/>
          <w:b/>
          <w:bCs/>
          <w:color w:val="221F1F"/>
          <w:kern w:val="0"/>
          <w:sz w:val="28"/>
          <w:szCs w:val="28"/>
          <w:lang w:eastAsia="en-AU" w:bidi="ar-SA"/>
          <w14:ligatures w14:val="none"/>
        </w:rPr>
        <w:t>1. Resident Engineer</w:t>
      </w:r>
      <w:r w:rsidRPr="00547E99">
        <w:rPr>
          <w:rFonts w:ascii="Arial" w:eastAsia="Times New Roman" w:hAnsi="Arial" w:cs="Arial"/>
          <w:b/>
          <w:bCs/>
          <w:color w:val="221F1F"/>
          <w:kern w:val="0"/>
          <w:sz w:val="28"/>
          <w:szCs w:val="28"/>
          <w:lang w:eastAsia="en-AU" w:bidi="ar-SA"/>
          <w14:ligatures w14:val="none"/>
        </w:rPr>
        <w:br/>
        <w:t>2. Site Inspector</w:t>
      </w:r>
      <w:r w:rsidRPr="00547E99">
        <w:rPr>
          <w:rFonts w:ascii="Arial" w:eastAsia="Times New Roman" w:hAnsi="Arial" w:cs="Arial"/>
          <w:b/>
          <w:bCs/>
          <w:color w:val="221F1F"/>
          <w:kern w:val="0"/>
          <w:sz w:val="28"/>
          <w:szCs w:val="28"/>
          <w:lang w:eastAsia="en-AU" w:bidi="ar-SA"/>
          <w14:ligatures w14:val="none"/>
        </w:rPr>
        <w:br/>
        <w:t>3. Environment </w:t>
      </w:r>
      <w:r w:rsidRPr="00547E99">
        <w:rPr>
          <w:rFonts w:ascii="Goudy Old Style" w:eastAsia="Times New Roman" w:hAnsi="Goudy Old Style" w:cs="Arial"/>
          <w:b/>
          <w:bCs/>
          <w:i/>
          <w:iCs/>
          <w:color w:val="221F1F"/>
          <w:kern w:val="0"/>
          <w:sz w:val="28"/>
          <w:szCs w:val="28"/>
          <w:lang w:eastAsia="en-AU" w:bidi="ar-SA"/>
          <w14:ligatures w14:val="none"/>
        </w:rPr>
        <w:t>&amp;</w:t>
      </w:r>
      <w:r w:rsidRPr="00547E99">
        <w:rPr>
          <w:rFonts w:ascii="Arial" w:eastAsia="Times New Roman" w:hAnsi="Arial" w:cs="Arial"/>
          <w:b/>
          <w:bCs/>
          <w:color w:val="221F1F"/>
          <w:kern w:val="0"/>
          <w:sz w:val="28"/>
          <w:szCs w:val="28"/>
          <w:lang w:eastAsia="en-AU" w:bidi="ar-SA"/>
          <w14:ligatures w14:val="none"/>
        </w:rPr>
        <w:t> Social Specialist</w:t>
      </w:r>
    </w:p>
    <w:p w14:paraId="35D4761F" w14:textId="77777777" w:rsidR="00547E99" w:rsidRPr="00547E99" w:rsidRDefault="00547E99" w:rsidP="00547E99">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b/>
          <w:bCs/>
          <w:color w:val="221F1F"/>
          <w:kern w:val="0"/>
          <w:sz w:val="20"/>
          <w:szCs w:val="20"/>
          <w:lang w:eastAsia="en-AU" w:bidi="ar-SA"/>
          <w14:ligatures w14:val="none"/>
        </w:rPr>
        <w:t>Country: </w:t>
      </w:r>
      <w:r w:rsidRPr="00547E99">
        <w:rPr>
          <w:rFonts w:ascii="Arial" w:eastAsia="Times New Roman" w:hAnsi="Arial" w:cs="Arial"/>
          <w:color w:val="221F1F"/>
          <w:kern w:val="0"/>
          <w:sz w:val="20"/>
          <w:szCs w:val="20"/>
          <w:lang w:eastAsia="en-AU" w:bidi="ar-SA"/>
          <w14:ligatures w14:val="none"/>
        </w:rPr>
        <w:t>Tonga</w:t>
      </w:r>
      <w:r w:rsidRPr="00547E99">
        <w:rPr>
          <w:rFonts w:ascii="Arial" w:eastAsia="Times New Roman" w:hAnsi="Arial" w:cs="Arial"/>
          <w:color w:val="221F1F"/>
          <w:kern w:val="0"/>
          <w:sz w:val="20"/>
          <w:szCs w:val="20"/>
          <w:lang w:eastAsia="en-AU" w:bidi="ar-SA"/>
          <w14:ligatures w14:val="none"/>
        </w:rPr>
        <w:br/>
      </w:r>
      <w:r w:rsidRPr="00547E99">
        <w:rPr>
          <w:rFonts w:ascii="Arial" w:eastAsia="Times New Roman" w:hAnsi="Arial" w:cs="Arial"/>
          <w:b/>
          <w:bCs/>
          <w:color w:val="221F1F"/>
          <w:kern w:val="0"/>
          <w:sz w:val="20"/>
          <w:szCs w:val="20"/>
          <w:lang w:eastAsia="en-AU" w:bidi="ar-SA"/>
          <w14:ligatures w14:val="none"/>
        </w:rPr>
        <w:t>Name of Project: </w:t>
      </w:r>
      <w:r w:rsidRPr="00547E99">
        <w:rPr>
          <w:rFonts w:ascii="Arial" w:eastAsia="Times New Roman" w:hAnsi="Arial" w:cs="Arial"/>
          <w:color w:val="221F1F"/>
          <w:kern w:val="0"/>
          <w:sz w:val="20"/>
          <w:szCs w:val="20"/>
          <w:lang w:eastAsia="en-AU" w:bidi="ar-SA"/>
          <w14:ligatures w14:val="none"/>
        </w:rPr>
        <w:t>Tonga Climate Resilient Transport Project </w:t>
      </w:r>
      <w:r w:rsidRPr="00547E99">
        <w:rPr>
          <w:rFonts w:ascii="Arial" w:eastAsia="Times New Roman" w:hAnsi="Arial" w:cs="Arial"/>
          <w:color w:val="221F1F"/>
          <w:kern w:val="0"/>
          <w:sz w:val="18"/>
          <w:szCs w:val="18"/>
          <w:lang w:eastAsia="en-AU" w:bidi="ar-SA"/>
          <w14:ligatures w14:val="none"/>
        </w:rPr>
        <w:t>II</w:t>
      </w:r>
      <w:r w:rsidRPr="00547E99">
        <w:rPr>
          <w:rFonts w:ascii="Arial" w:eastAsia="Times New Roman" w:hAnsi="Arial" w:cs="Arial"/>
          <w:color w:val="221F1F"/>
          <w:kern w:val="0"/>
          <w:sz w:val="20"/>
          <w:szCs w:val="20"/>
          <w:lang w:eastAsia="en-AU" w:bidi="ar-SA"/>
          <w14:ligatures w14:val="none"/>
        </w:rPr>
        <w:t> (</w:t>
      </w:r>
      <w:r w:rsidRPr="00547E99">
        <w:rPr>
          <w:rFonts w:ascii="Arial" w:eastAsia="Times New Roman" w:hAnsi="Arial" w:cs="Arial"/>
          <w:color w:val="221F1F"/>
          <w:kern w:val="0"/>
          <w:sz w:val="18"/>
          <w:szCs w:val="18"/>
          <w:lang w:eastAsia="en-AU" w:bidi="ar-SA"/>
          <w14:ligatures w14:val="none"/>
        </w:rPr>
        <w:t>TCRTP</w:t>
      </w:r>
      <w:r w:rsidRPr="00547E99">
        <w:rPr>
          <w:rFonts w:ascii="Arial" w:eastAsia="Times New Roman" w:hAnsi="Arial" w:cs="Arial"/>
          <w:color w:val="221F1F"/>
          <w:kern w:val="0"/>
          <w:sz w:val="20"/>
          <w:szCs w:val="20"/>
          <w:lang w:eastAsia="en-AU" w:bidi="ar-SA"/>
          <w14:ligatures w14:val="none"/>
        </w:rPr>
        <w:t> </w:t>
      </w:r>
      <w:r w:rsidRPr="00547E99">
        <w:rPr>
          <w:rFonts w:ascii="Arial" w:eastAsia="Times New Roman" w:hAnsi="Arial" w:cs="Arial"/>
          <w:color w:val="221F1F"/>
          <w:kern w:val="0"/>
          <w:sz w:val="18"/>
          <w:szCs w:val="18"/>
          <w:lang w:eastAsia="en-AU" w:bidi="ar-SA"/>
          <w14:ligatures w14:val="none"/>
        </w:rPr>
        <w:t>II</w:t>
      </w:r>
      <w:r w:rsidRPr="00547E99">
        <w:rPr>
          <w:rFonts w:ascii="Arial" w:eastAsia="Times New Roman" w:hAnsi="Arial" w:cs="Arial"/>
          <w:color w:val="221F1F"/>
          <w:kern w:val="0"/>
          <w:sz w:val="20"/>
          <w:szCs w:val="20"/>
          <w:lang w:eastAsia="en-AU" w:bidi="ar-SA"/>
          <w14:ligatures w14:val="none"/>
        </w:rPr>
        <w:t>)</w:t>
      </w:r>
      <w:r w:rsidRPr="00547E99">
        <w:rPr>
          <w:rFonts w:ascii="Arial" w:eastAsia="Times New Roman" w:hAnsi="Arial" w:cs="Arial"/>
          <w:color w:val="221F1F"/>
          <w:kern w:val="0"/>
          <w:sz w:val="20"/>
          <w:szCs w:val="20"/>
          <w:lang w:eastAsia="en-AU" w:bidi="ar-SA"/>
          <w14:ligatures w14:val="none"/>
        </w:rPr>
        <w:br/>
      </w:r>
      <w:r w:rsidRPr="00547E99">
        <w:rPr>
          <w:rFonts w:ascii="Arial" w:eastAsia="Times New Roman" w:hAnsi="Arial" w:cs="Arial"/>
          <w:b/>
          <w:bCs/>
          <w:color w:val="221F1F"/>
          <w:kern w:val="0"/>
          <w:sz w:val="20"/>
          <w:szCs w:val="20"/>
          <w:lang w:eastAsia="en-AU" w:bidi="ar-SA"/>
          <w14:ligatures w14:val="none"/>
        </w:rPr>
        <w:t>Grant No.:</w:t>
      </w:r>
      <w:r w:rsidRPr="00547E99">
        <w:rPr>
          <w:rFonts w:ascii="Arial" w:eastAsia="Times New Roman" w:hAnsi="Arial" w:cs="Arial"/>
          <w:color w:val="221F1F"/>
          <w:kern w:val="0"/>
          <w:sz w:val="20"/>
          <w:szCs w:val="20"/>
          <w:lang w:eastAsia="en-AU" w:bidi="ar-SA"/>
          <w14:ligatures w14:val="none"/>
        </w:rPr>
        <w:t> </w:t>
      </w:r>
      <w:r w:rsidRPr="00547E99">
        <w:rPr>
          <w:rFonts w:ascii="Arial" w:eastAsia="Times New Roman" w:hAnsi="Arial" w:cs="Arial"/>
          <w:color w:val="221F1F"/>
          <w:kern w:val="0"/>
          <w:sz w:val="18"/>
          <w:szCs w:val="18"/>
          <w:lang w:eastAsia="en-AU" w:bidi="ar-SA"/>
          <w14:ligatures w14:val="none"/>
        </w:rPr>
        <w:t>D911</w:t>
      </w:r>
      <w:r w:rsidRPr="00547E99">
        <w:rPr>
          <w:rFonts w:ascii="Arial" w:eastAsia="Times New Roman" w:hAnsi="Arial" w:cs="Arial"/>
          <w:color w:val="221F1F"/>
          <w:kern w:val="0"/>
          <w:sz w:val="20"/>
          <w:szCs w:val="20"/>
          <w:lang w:eastAsia="en-AU" w:bidi="ar-SA"/>
          <w14:ligatures w14:val="none"/>
        </w:rPr>
        <w:t>-</w:t>
      </w:r>
      <w:r w:rsidRPr="00547E99">
        <w:rPr>
          <w:rFonts w:ascii="Arial" w:eastAsia="Times New Roman" w:hAnsi="Arial" w:cs="Arial"/>
          <w:color w:val="221F1F"/>
          <w:kern w:val="0"/>
          <w:sz w:val="18"/>
          <w:szCs w:val="18"/>
          <w:lang w:eastAsia="en-AU" w:bidi="ar-SA"/>
          <w14:ligatures w14:val="none"/>
        </w:rPr>
        <w:t>TO</w:t>
      </w:r>
      <w:r w:rsidRPr="00547E99">
        <w:rPr>
          <w:rFonts w:ascii="Arial" w:eastAsia="Times New Roman" w:hAnsi="Arial" w:cs="Arial"/>
          <w:color w:val="221F1F"/>
          <w:kern w:val="0"/>
          <w:sz w:val="20"/>
          <w:szCs w:val="20"/>
          <w:lang w:eastAsia="en-AU" w:bidi="ar-SA"/>
          <w14:ligatures w14:val="none"/>
        </w:rPr>
        <w:br/>
      </w:r>
      <w:r w:rsidRPr="00547E99">
        <w:rPr>
          <w:rFonts w:ascii="Arial" w:eastAsia="Times New Roman" w:hAnsi="Arial" w:cs="Arial"/>
          <w:b/>
          <w:bCs/>
          <w:color w:val="221F1F"/>
          <w:kern w:val="0"/>
          <w:sz w:val="20"/>
          <w:szCs w:val="20"/>
          <w:lang w:eastAsia="en-AU" w:bidi="ar-SA"/>
          <w14:ligatures w14:val="none"/>
        </w:rPr>
        <w:t>Assignment Title: </w:t>
      </w:r>
      <w:r w:rsidRPr="00547E99">
        <w:rPr>
          <w:rFonts w:ascii="Arial" w:eastAsia="Times New Roman" w:hAnsi="Arial" w:cs="Arial"/>
          <w:color w:val="221F1F"/>
          <w:kern w:val="0"/>
          <w:sz w:val="18"/>
          <w:szCs w:val="18"/>
          <w:lang w:eastAsia="en-AU" w:bidi="ar-SA"/>
          <w14:ligatures w14:val="none"/>
        </w:rPr>
        <w:t>TCRTP</w:t>
      </w:r>
      <w:r w:rsidRPr="00547E99">
        <w:rPr>
          <w:rFonts w:ascii="Arial" w:eastAsia="Times New Roman" w:hAnsi="Arial" w:cs="Arial"/>
          <w:color w:val="221F1F"/>
          <w:kern w:val="0"/>
          <w:sz w:val="20"/>
          <w:szCs w:val="20"/>
          <w:lang w:eastAsia="en-AU" w:bidi="ar-SA"/>
          <w14:ligatures w14:val="none"/>
        </w:rPr>
        <w:t> Individual Consultants</w:t>
      </w:r>
      <w:r w:rsidRPr="00547E99">
        <w:rPr>
          <w:rFonts w:ascii="Arial" w:eastAsia="Times New Roman" w:hAnsi="Arial" w:cs="Arial"/>
          <w:color w:val="221F1F"/>
          <w:kern w:val="0"/>
          <w:sz w:val="20"/>
          <w:szCs w:val="20"/>
          <w:lang w:eastAsia="en-AU" w:bidi="ar-SA"/>
          <w14:ligatures w14:val="none"/>
        </w:rPr>
        <w:br/>
      </w:r>
      <w:r w:rsidRPr="00547E99">
        <w:rPr>
          <w:rFonts w:ascii="Arial" w:eastAsia="Times New Roman" w:hAnsi="Arial" w:cs="Arial"/>
          <w:b/>
          <w:bCs/>
          <w:color w:val="221F1F"/>
          <w:kern w:val="0"/>
          <w:sz w:val="20"/>
          <w:szCs w:val="20"/>
          <w:lang w:eastAsia="en-AU" w:bidi="ar-SA"/>
          <w14:ligatures w14:val="none"/>
        </w:rPr>
        <w:t>Reference No. (as per Procurement Plan):</w:t>
      </w:r>
      <w:r w:rsidRPr="00547E99">
        <w:rPr>
          <w:rFonts w:ascii="Arial" w:eastAsia="Times New Roman" w:hAnsi="Arial" w:cs="Arial"/>
          <w:color w:val="221F1F"/>
          <w:kern w:val="0"/>
          <w:sz w:val="20"/>
          <w:szCs w:val="20"/>
          <w:lang w:eastAsia="en-AU" w:bidi="ar-SA"/>
          <w14:ligatures w14:val="none"/>
        </w:rPr>
        <w:t> </w:t>
      </w:r>
      <w:r w:rsidRPr="00547E99">
        <w:rPr>
          <w:rFonts w:ascii="Arial" w:eastAsia="Times New Roman" w:hAnsi="Arial" w:cs="Arial"/>
          <w:color w:val="221F1F"/>
          <w:kern w:val="0"/>
          <w:sz w:val="18"/>
          <w:szCs w:val="18"/>
          <w:lang w:eastAsia="en-AU" w:bidi="ar-SA"/>
          <w14:ligatures w14:val="none"/>
        </w:rPr>
        <w:t>MOI</w:t>
      </w:r>
      <w:r w:rsidRPr="00547E99">
        <w:rPr>
          <w:rFonts w:ascii="Arial" w:eastAsia="Times New Roman" w:hAnsi="Arial" w:cs="Arial"/>
          <w:color w:val="221F1F"/>
          <w:kern w:val="0"/>
          <w:sz w:val="20"/>
          <w:szCs w:val="20"/>
          <w:lang w:eastAsia="en-AU" w:bidi="ar-SA"/>
          <w14:ligatures w14:val="none"/>
        </w:rPr>
        <w:t>-</w:t>
      </w:r>
      <w:r w:rsidRPr="00547E99">
        <w:rPr>
          <w:rFonts w:ascii="Arial" w:eastAsia="Times New Roman" w:hAnsi="Arial" w:cs="Arial"/>
          <w:color w:val="221F1F"/>
          <w:kern w:val="0"/>
          <w:sz w:val="18"/>
          <w:szCs w:val="18"/>
          <w:lang w:eastAsia="en-AU" w:bidi="ar-SA"/>
          <w14:ligatures w14:val="none"/>
        </w:rPr>
        <w:t>IC2</w:t>
      </w:r>
      <w:r w:rsidRPr="00547E99">
        <w:rPr>
          <w:rFonts w:ascii="Arial" w:eastAsia="Times New Roman" w:hAnsi="Arial" w:cs="Arial"/>
          <w:color w:val="221F1F"/>
          <w:kern w:val="0"/>
          <w:sz w:val="20"/>
          <w:szCs w:val="20"/>
          <w:lang w:eastAsia="en-AU" w:bidi="ar-SA"/>
          <w14:ligatures w14:val="none"/>
        </w:rPr>
        <w:t>-26, </w:t>
      </w:r>
      <w:r w:rsidRPr="00547E99">
        <w:rPr>
          <w:rFonts w:ascii="Arial" w:eastAsia="Times New Roman" w:hAnsi="Arial" w:cs="Arial"/>
          <w:color w:val="221F1F"/>
          <w:kern w:val="0"/>
          <w:sz w:val="18"/>
          <w:szCs w:val="18"/>
          <w:lang w:eastAsia="en-AU" w:bidi="ar-SA"/>
          <w14:ligatures w14:val="none"/>
        </w:rPr>
        <w:t>MOI</w:t>
      </w:r>
      <w:r w:rsidRPr="00547E99">
        <w:rPr>
          <w:rFonts w:ascii="Arial" w:eastAsia="Times New Roman" w:hAnsi="Arial" w:cs="Arial"/>
          <w:color w:val="221F1F"/>
          <w:kern w:val="0"/>
          <w:sz w:val="20"/>
          <w:szCs w:val="20"/>
          <w:lang w:eastAsia="en-AU" w:bidi="ar-SA"/>
          <w14:ligatures w14:val="none"/>
        </w:rPr>
        <w:t>-</w:t>
      </w:r>
      <w:r w:rsidRPr="00547E99">
        <w:rPr>
          <w:rFonts w:ascii="Arial" w:eastAsia="Times New Roman" w:hAnsi="Arial" w:cs="Arial"/>
          <w:color w:val="221F1F"/>
          <w:kern w:val="0"/>
          <w:sz w:val="18"/>
          <w:szCs w:val="18"/>
          <w:lang w:eastAsia="en-AU" w:bidi="ar-SA"/>
          <w14:ligatures w14:val="none"/>
        </w:rPr>
        <w:t>IC2</w:t>
      </w:r>
      <w:r w:rsidRPr="00547E99">
        <w:rPr>
          <w:rFonts w:ascii="Arial" w:eastAsia="Times New Roman" w:hAnsi="Arial" w:cs="Arial"/>
          <w:color w:val="221F1F"/>
          <w:kern w:val="0"/>
          <w:sz w:val="20"/>
          <w:szCs w:val="20"/>
          <w:lang w:eastAsia="en-AU" w:bidi="ar-SA"/>
          <w14:ligatures w14:val="none"/>
        </w:rPr>
        <w:t>-27, and </w:t>
      </w:r>
      <w:r w:rsidRPr="00547E99">
        <w:rPr>
          <w:rFonts w:ascii="Arial" w:eastAsia="Times New Roman" w:hAnsi="Arial" w:cs="Arial"/>
          <w:color w:val="221F1F"/>
          <w:kern w:val="0"/>
          <w:sz w:val="18"/>
          <w:szCs w:val="18"/>
          <w:lang w:eastAsia="en-AU" w:bidi="ar-SA"/>
          <w14:ligatures w14:val="none"/>
        </w:rPr>
        <w:t>MOI</w:t>
      </w:r>
      <w:r w:rsidRPr="00547E99">
        <w:rPr>
          <w:rFonts w:ascii="Arial" w:eastAsia="Times New Roman" w:hAnsi="Arial" w:cs="Arial"/>
          <w:color w:val="221F1F"/>
          <w:kern w:val="0"/>
          <w:sz w:val="20"/>
          <w:szCs w:val="20"/>
          <w:lang w:eastAsia="en-AU" w:bidi="ar-SA"/>
          <w14:ligatures w14:val="none"/>
        </w:rPr>
        <w:t>-</w:t>
      </w:r>
      <w:r w:rsidRPr="00547E99">
        <w:rPr>
          <w:rFonts w:ascii="Arial" w:eastAsia="Times New Roman" w:hAnsi="Arial" w:cs="Arial"/>
          <w:color w:val="221F1F"/>
          <w:kern w:val="0"/>
          <w:sz w:val="18"/>
          <w:szCs w:val="18"/>
          <w:lang w:eastAsia="en-AU" w:bidi="ar-SA"/>
          <w14:ligatures w14:val="none"/>
        </w:rPr>
        <w:t>IC2</w:t>
      </w:r>
      <w:r w:rsidRPr="00547E99">
        <w:rPr>
          <w:rFonts w:ascii="Arial" w:eastAsia="Times New Roman" w:hAnsi="Arial" w:cs="Arial"/>
          <w:color w:val="221F1F"/>
          <w:kern w:val="0"/>
          <w:sz w:val="20"/>
          <w:szCs w:val="20"/>
          <w:lang w:eastAsia="en-AU" w:bidi="ar-SA"/>
          <w14:ligatures w14:val="none"/>
        </w:rPr>
        <w:t>-28</w:t>
      </w:r>
    </w:p>
    <w:p w14:paraId="32C45DED" w14:textId="77777777" w:rsidR="00547E99" w:rsidRPr="00547E99" w:rsidRDefault="00547E99" w:rsidP="00547E99">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color w:val="221F1F"/>
          <w:kern w:val="0"/>
          <w:sz w:val="20"/>
          <w:szCs w:val="20"/>
          <w:lang w:eastAsia="en-AU" w:bidi="ar-SA"/>
          <w14:ligatures w14:val="none"/>
        </w:rPr>
        <w:t>The Government of Tonga has secured funding from the World Bank for the Tonga Climate Resilient Transport Project </w:t>
      </w:r>
      <w:r w:rsidRPr="00547E99">
        <w:rPr>
          <w:rFonts w:ascii="Arial" w:eastAsia="Times New Roman" w:hAnsi="Arial" w:cs="Arial"/>
          <w:color w:val="221F1F"/>
          <w:kern w:val="0"/>
          <w:sz w:val="18"/>
          <w:szCs w:val="18"/>
          <w:lang w:eastAsia="en-AU" w:bidi="ar-SA"/>
          <w14:ligatures w14:val="none"/>
        </w:rPr>
        <w:t>II</w:t>
      </w:r>
      <w:r w:rsidRPr="00547E99">
        <w:rPr>
          <w:rFonts w:ascii="Arial" w:eastAsia="Times New Roman" w:hAnsi="Arial" w:cs="Arial"/>
          <w:color w:val="221F1F"/>
          <w:kern w:val="0"/>
          <w:sz w:val="20"/>
          <w:szCs w:val="20"/>
          <w:lang w:eastAsia="en-AU" w:bidi="ar-SA"/>
          <w14:ligatures w14:val="none"/>
        </w:rPr>
        <w:t> (</w:t>
      </w:r>
      <w:r w:rsidRPr="00547E99">
        <w:rPr>
          <w:rFonts w:ascii="Arial" w:eastAsia="Times New Roman" w:hAnsi="Arial" w:cs="Arial"/>
          <w:color w:val="221F1F"/>
          <w:kern w:val="0"/>
          <w:sz w:val="18"/>
          <w:szCs w:val="18"/>
          <w:lang w:eastAsia="en-AU" w:bidi="ar-SA"/>
          <w14:ligatures w14:val="none"/>
        </w:rPr>
        <w:t>TCRTP</w:t>
      </w:r>
      <w:r w:rsidRPr="00547E99">
        <w:rPr>
          <w:rFonts w:ascii="Arial" w:eastAsia="Times New Roman" w:hAnsi="Arial" w:cs="Arial"/>
          <w:color w:val="221F1F"/>
          <w:kern w:val="0"/>
          <w:sz w:val="20"/>
          <w:szCs w:val="20"/>
          <w:lang w:eastAsia="en-AU" w:bidi="ar-SA"/>
          <w14:ligatures w14:val="none"/>
        </w:rPr>
        <w:t> </w:t>
      </w:r>
      <w:r w:rsidRPr="00547E99">
        <w:rPr>
          <w:rFonts w:ascii="Arial" w:eastAsia="Times New Roman" w:hAnsi="Arial" w:cs="Arial"/>
          <w:color w:val="221F1F"/>
          <w:kern w:val="0"/>
          <w:sz w:val="18"/>
          <w:szCs w:val="18"/>
          <w:lang w:eastAsia="en-AU" w:bidi="ar-SA"/>
          <w14:ligatures w14:val="none"/>
        </w:rPr>
        <w:t>II</w:t>
      </w:r>
      <w:r w:rsidRPr="00547E99">
        <w:rPr>
          <w:rFonts w:ascii="Arial" w:eastAsia="Times New Roman" w:hAnsi="Arial" w:cs="Arial"/>
          <w:color w:val="221F1F"/>
          <w:kern w:val="0"/>
          <w:sz w:val="20"/>
          <w:szCs w:val="20"/>
          <w:lang w:eastAsia="en-AU" w:bidi="ar-SA"/>
          <w14:ligatures w14:val="none"/>
        </w:rPr>
        <w:t>) and intends to apply part of the proceeds for consulting services. The Ministry of Infrastructure (</w:t>
      </w:r>
      <w:r w:rsidRPr="00547E99">
        <w:rPr>
          <w:rFonts w:ascii="Arial" w:eastAsia="Times New Roman" w:hAnsi="Arial" w:cs="Arial"/>
          <w:color w:val="221F1F"/>
          <w:kern w:val="0"/>
          <w:sz w:val="18"/>
          <w:szCs w:val="18"/>
          <w:lang w:eastAsia="en-AU" w:bidi="ar-SA"/>
          <w14:ligatures w14:val="none"/>
        </w:rPr>
        <w:t>MOI</w:t>
      </w:r>
      <w:r w:rsidRPr="00547E99">
        <w:rPr>
          <w:rFonts w:ascii="Arial" w:eastAsia="Times New Roman" w:hAnsi="Arial" w:cs="Arial"/>
          <w:color w:val="221F1F"/>
          <w:kern w:val="0"/>
          <w:sz w:val="20"/>
          <w:szCs w:val="20"/>
          <w:lang w:eastAsia="en-AU" w:bidi="ar-SA"/>
          <w14:ligatures w14:val="none"/>
        </w:rPr>
        <w:t>) is an implementing agency of the project.</w:t>
      </w:r>
    </w:p>
    <w:p w14:paraId="32541EB2" w14:textId="77777777" w:rsidR="00547E99" w:rsidRPr="00547E99" w:rsidRDefault="00547E99" w:rsidP="00547E99">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color w:val="221F1F"/>
          <w:kern w:val="0"/>
          <w:sz w:val="20"/>
          <w:szCs w:val="20"/>
          <w:lang w:eastAsia="en-AU" w:bidi="ar-SA"/>
          <w14:ligatures w14:val="none"/>
        </w:rPr>
        <w:t>The </w:t>
      </w:r>
      <w:r w:rsidRPr="00547E99">
        <w:rPr>
          <w:rFonts w:ascii="Arial" w:eastAsia="Times New Roman" w:hAnsi="Arial" w:cs="Arial"/>
          <w:color w:val="221F1F"/>
          <w:kern w:val="0"/>
          <w:sz w:val="18"/>
          <w:szCs w:val="18"/>
          <w:lang w:eastAsia="en-AU" w:bidi="ar-SA"/>
          <w14:ligatures w14:val="none"/>
        </w:rPr>
        <w:t>TCRTP</w:t>
      </w:r>
      <w:r w:rsidRPr="00547E99">
        <w:rPr>
          <w:rFonts w:ascii="Arial" w:eastAsia="Times New Roman" w:hAnsi="Arial" w:cs="Arial"/>
          <w:color w:val="221F1F"/>
          <w:kern w:val="0"/>
          <w:sz w:val="20"/>
          <w:szCs w:val="20"/>
          <w:lang w:eastAsia="en-AU" w:bidi="ar-SA"/>
          <w14:ligatures w14:val="none"/>
        </w:rPr>
        <w:t>, on behalf of the </w:t>
      </w:r>
      <w:r w:rsidRPr="00547E99">
        <w:rPr>
          <w:rFonts w:ascii="Arial" w:eastAsia="Times New Roman" w:hAnsi="Arial" w:cs="Arial"/>
          <w:color w:val="221F1F"/>
          <w:kern w:val="0"/>
          <w:sz w:val="18"/>
          <w:szCs w:val="18"/>
          <w:lang w:eastAsia="en-AU" w:bidi="ar-SA"/>
          <w14:ligatures w14:val="none"/>
        </w:rPr>
        <w:t>MOI</w:t>
      </w:r>
      <w:r w:rsidRPr="00547E99">
        <w:rPr>
          <w:rFonts w:ascii="Arial" w:eastAsia="Times New Roman" w:hAnsi="Arial" w:cs="Arial"/>
          <w:color w:val="221F1F"/>
          <w:kern w:val="0"/>
          <w:sz w:val="20"/>
          <w:szCs w:val="20"/>
          <w:lang w:eastAsia="en-AU" w:bidi="ar-SA"/>
          <w14:ligatures w14:val="none"/>
        </w:rPr>
        <w:t>, intends to apply part of the proceeds to engage Individual Consultants to supervise the ‘Eua Resilience Improvement Project (Nafanua Port) as part of the Project Management Unit (</w:t>
      </w:r>
      <w:r w:rsidRPr="00547E99">
        <w:rPr>
          <w:rFonts w:ascii="Arial" w:eastAsia="Times New Roman" w:hAnsi="Arial" w:cs="Arial"/>
          <w:color w:val="221F1F"/>
          <w:kern w:val="0"/>
          <w:sz w:val="18"/>
          <w:szCs w:val="18"/>
          <w:lang w:eastAsia="en-AU" w:bidi="ar-SA"/>
          <w14:ligatures w14:val="none"/>
        </w:rPr>
        <w:t>PMU</w:t>
      </w:r>
      <w:r w:rsidRPr="00547E99">
        <w:rPr>
          <w:rFonts w:ascii="Arial" w:eastAsia="Times New Roman" w:hAnsi="Arial" w:cs="Arial"/>
          <w:color w:val="221F1F"/>
          <w:kern w:val="0"/>
          <w:sz w:val="20"/>
          <w:szCs w:val="20"/>
          <w:lang w:eastAsia="en-AU" w:bidi="ar-SA"/>
          <w14:ligatures w14:val="none"/>
        </w:rPr>
        <w:t>). The </w:t>
      </w:r>
      <w:r w:rsidRPr="00547E99">
        <w:rPr>
          <w:rFonts w:ascii="Arial" w:eastAsia="Times New Roman" w:hAnsi="Arial" w:cs="Arial"/>
          <w:color w:val="221F1F"/>
          <w:kern w:val="0"/>
          <w:sz w:val="18"/>
          <w:szCs w:val="18"/>
          <w:lang w:eastAsia="en-AU" w:bidi="ar-SA"/>
          <w14:ligatures w14:val="none"/>
        </w:rPr>
        <w:t>PMU</w:t>
      </w:r>
      <w:r w:rsidRPr="00547E99">
        <w:rPr>
          <w:rFonts w:ascii="Arial" w:eastAsia="Times New Roman" w:hAnsi="Arial" w:cs="Arial"/>
          <w:color w:val="221F1F"/>
          <w:kern w:val="0"/>
          <w:sz w:val="20"/>
          <w:szCs w:val="20"/>
          <w:lang w:eastAsia="en-AU" w:bidi="ar-SA"/>
          <w14:ligatures w14:val="none"/>
        </w:rPr>
        <w:t> forms part of the Ministry’s operational structure and is responsible for maintaining direct supervision of the works while ensuring the necessary technical oversight, safeguard monitoring, and contract administration functions are in place.</w:t>
      </w:r>
    </w:p>
    <w:p w14:paraId="602A6515" w14:textId="77777777" w:rsidR="00547E99" w:rsidRPr="00547E99" w:rsidRDefault="00547E99" w:rsidP="00547E99">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color w:val="221F1F"/>
          <w:kern w:val="0"/>
          <w:sz w:val="20"/>
          <w:szCs w:val="20"/>
          <w:lang w:eastAsia="en-AU" w:bidi="ar-SA"/>
          <w14:ligatures w14:val="none"/>
        </w:rPr>
        <w:t>The Ministry now seeks services for the following positions:</w:t>
      </w:r>
    </w:p>
    <w:p w14:paraId="5574CF56" w14:textId="77777777" w:rsidR="00547E99" w:rsidRPr="00547E99" w:rsidRDefault="00547E99" w:rsidP="00547E99">
      <w:pPr>
        <w:numPr>
          <w:ilvl w:val="0"/>
          <w:numId w:val="1"/>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b/>
          <w:bCs/>
          <w:color w:val="221F1F"/>
          <w:kern w:val="0"/>
          <w:sz w:val="18"/>
          <w:szCs w:val="18"/>
          <w:lang w:eastAsia="en-AU" w:bidi="ar-SA"/>
          <w14:ligatures w14:val="none"/>
        </w:rPr>
        <w:t>IC2</w:t>
      </w:r>
      <w:r w:rsidRPr="00547E99">
        <w:rPr>
          <w:rFonts w:ascii="Arial" w:eastAsia="Times New Roman" w:hAnsi="Arial" w:cs="Arial"/>
          <w:b/>
          <w:bCs/>
          <w:color w:val="221F1F"/>
          <w:kern w:val="0"/>
          <w:sz w:val="20"/>
          <w:szCs w:val="20"/>
          <w:lang w:eastAsia="en-AU" w:bidi="ar-SA"/>
          <w14:ligatures w14:val="none"/>
        </w:rPr>
        <w:t>-26 – Resident Engineer.</w:t>
      </w:r>
    </w:p>
    <w:p w14:paraId="7D4307FB" w14:textId="77777777" w:rsidR="00547E99" w:rsidRPr="00547E99" w:rsidRDefault="00547E99" w:rsidP="00547E99">
      <w:pPr>
        <w:numPr>
          <w:ilvl w:val="0"/>
          <w:numId w:val="1"/>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b/>
          <w:bCs/>
          <w:color w:val="221F1F"/>
          <w:kern w:val="0"/>
          <w:sz w:val="18"/>
          <w:szCs w:val="18"/>
          <w:lang w:eastAsia="en-AU" w:bidi="ar-SA"/>
          <w14:ligatures w14:val="none"/>
        </w:rPr>
        <w:t>IC2</w:t>
      </w:r>
      <w:r w:rsidRPr="00547E99">
        <w:rPr>
          <w:rFonts w:ascii="Arial" w:eastAsia="Times New Roman" w:hAnsi="Arial" w:cs="Arial"/>
          <w:b/>
          <w:bCs/>
          <w:color w:val="221F1F"/>
          <w:kern w:val="0"/>
          <w:sz w:val="20"/>
          <w:szCs w:val="20"/>
          <w:lang w:eastAsia="en-AU" w:bidi="ar-SA"/>
          <w14:ligatures w14:val="none"/>
        </w:rPr>
        <w:t>-27 – Site Inspector.</w:t>
      </w:r>
    </w:p>
    <w:p w14:paraId="0F961E0D" w14:textId="77777777" w:rsidR="00547E99" w:rsidRPr="00547E99" w:rsidRDefault="00547E99" w:rsidP="00547E99">
      <w:pPr>
        <w:numPr>
          <w:ilvl w:val="0"/>
          <w:numId w:val="1"/>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b/>
          <w:bCs/>
          <w:color w:val="221F1F"/>
          <w:kern w:val="0"/>
          <w:sz w:val="18"/>
          <w:szCs w:val="18"/>
          <w:lang w:eastAsia="en-AU" w:bidi="ar-SA"/>
          <w14:ligatures w14:val="none"/>
        </w:rPr>
        <w:t>IC2</w:t>
      </w:r>
      <w:r w:rsidRPr="00547E99">
        <w:rPr>
          <w:rFonts w:ascii="Arial" w:eastAsia="Times New Roman" w:hAnsi="Arial" w:cs="Arial"/>
          <w:b/>
          <w:bCs/>
          <w:color w:val="221F1F"/>
          <w:kern w:val="0"/>
          <w:sz w:val="20"/>
          <w:szCs w:val="20"/>
          <w:lang w:eastAsia="en-AU" w:bidi="ar-SA"/>
          <w14:ligatures w14:val="none"/>
        </w:rPr>
        <w:t>-28 – Environment &amp; Social Specialist</w:t>
      </w:r>
    </w:p>
    <w:p w14:paraId="0D0B8190" w14:textId="77777777" w:rsidR="00547E99" w:rsidRPr="00547E99" w:rsidRDefault="00547E99" w:rsidP="00547E99">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color w:val="221F1F"/>
          <w:kern w:val="0"/>
          <w:sz w:val="20"/>
          <w:szCs w:val="20"/>
          <w:lang w:eastAsia="en-AU" w:bidi="ar-SA"/>
          <w14:ligatures w14:val="none"/>
        </w:rPr>
        <w:t>The detailed Terms of Reference (</w:t>
      </w:r>
      <w:r w:rsidRPr="00547E99">
        <w:rPr>
          <w:rFonts w:ascii="Arial" w:eastAsia="Times New Roman" w:hAnsi="Arial" w:cs="Arial"/>
          <w:color w:val="221F1F"/>
          <w:kern w:val="0"/>
          <w:sz w:val="18"/>
          <w:szCs w:val="18"/>
          <w:lang w:eastAsia="en-AU" w:bidi="ar-SA"/>
          <w14:ligatures w14:val="none"/>
        </w:rPr>
        <w:t>TOR</w:t>
      </w:r>
      <w:r w:rsidRPr="00547E99">
        <w:rPr>
          <w:rFonts w:ascii="Arial" w:eastAsia="Times New Roman" w:hAnsi="Arial" w:cs="Arial"/>
          <w:color w:val="221F1F"/>
          <w:kern w:val="0"/>
          <w:sz w:val="20"/>
          <w:szCs w:val="20"/>
          <w:lang w:eastAsia="en-AU" w:bidi="ar-SA"/>
          <w14:ligatures w14:val="none"/>
        </w:rPr>
        <w:t>) for the assignment can be obtained at the address given below.</w:t>
      </w:r>
    </w:p>
    <w:p w14:paraId="0D762491" w14:textId="77777777" w:rsidR="00547E99" w:rsidRPr="00547E99" w:rsidRDefault="00547E99" w:rsidP="00547E99">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color w:val="221F1F"/>
          <w:kern w:val="0"/>
          <w:sz w:val="20"/>
          <w:szCs w:val="20"/>
          <w:lang w:eastAsia="en-AU" w:bidi="ar-SA"/>
          <w14:ligatures w14:val="none"/>
        </w:rPr>
        <w:t>The </w:t>
      </w:r>
      <w:r w:rsidRPr="00547E99">
        <w:rPr>
          <w:rFonts w:ascii="Arial" w:eastAsia="Times New Roman" w:hAnsi="Arial" w:cs="Arial"/>
          <w:color w:val="221F1F"/>
          <w:kern w:val="0"/>
          <w:sz w:val="18"/>
          <w:szCs w:val="18"/>
          <w:lang w:eastAsia="en-AU" w:bidi="ar-SA"/>
          <w14:ligatures w14:val="none"/>
        </w:rPr>
        <w:t>TCRTP</w:t>
      </w:r>
      <w:r w:rsidRPr="00547E99">
        <w:rPr>
          <w:rFonts w:ascii="Arial" w:eastAsia="Times New Roman" w:hAnsi="Arial" w:cs="Arial"/>
          <w:color w:val="221F1F"/>
          <w:kern w:val="0"/>
          <w:sz w:val="20"/>
          <w:szCs w:val="20"/>
          <w:lang w:eastAsia="en-AU" w:bidi="ar-SA"/>
          <w14:ligatures w14:val="none"/>
        </w:rPr>
        <w:t> now invites eligible consultants (“Consultants”) to indicate their interest in providing the Service. Interested Consultants should provide the following information:</w:t>
      </w:r>
    </w:p>
    <w:p w14:paraId="08658B72" w14:textId="77777777" w:rsidR="00547E99" w:rsidRPr="00547E99" w:rsidRDefault="00547E99" w:rsidP="00547E99">
      <w:pPr>
        <w:numPr>
          <w:ilvl w:val="0"/>
          <w:numId w:val="2"/>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b/>
          <w:bCs/>
          <w:color w:val="221F1F"/>
          <w:kern w:val="0"/>
          <w:sz w:val="20"/>
          <w:szCs w:val="20"/>
          <w:lang w:eastAsia="en-AU" w:bidi="ar-SA"/>
          <w14:ligatures w14:val="none"/>
        </w:rPr>
        <w:t>A statement addressing the selection criteria (1-2 pages).</w:t>
      </w:r>
    </w:p>
    <w:p w14:paraId="3AA353CE" w14:textId="77777777" w:rsidR="00547E99" w:rsidRPr="00547E99" w:rsidRDefault="00547E99" w:rsidP="00547E99">
      <w:pPr>
        <w:numPr>
          <w:ilvl w:val="0"/>
          <w:numId w:val="2"/>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color w:val="221F1F"/>
          <w:kern w:val="0"/>
          <w:sz w:val="20"/>
          <w:szCs w:val="20"/>
          <w:lang w:eastAsia="en-AU" w:bidi="ar-SA"/>
          <w14:ligatures w14:val="none"/>
        </w:rPr>
        <w:t>An updated curriculum vitae (</w:t>
      </w:r>
      <w:r w:rsidRPr="00547E99">
        <w:rPr>
          <w:rFonts w:ascii="Arial" w:eastAsia="Times New Roman" w:hAnsi="Arial" w:cs="Arial"/>
          <w:b/>
          <w:bCs/>
          <w:color w:val="221F1F"/>
          <w:kern w:val="0"/>
          <w:sz w:val="18"/>
          <w:szCs w:val="18"/>
          <w:lang w:eastAsia="en-AU" w:bidi="ar-SA"/>
          <w14:ligatures w14:val="none"/>
        </w:rPr>
        <w:t>CV</w:t>
      </w:r>
      <w:r w:rsidRPr="00547E99">
        <w:rPr>
          <w:rFonts w:ascii="Arial" w:eastAsia="Times New Roman" w:hAnsi="Arial" w:cs="Arial"/>
          <w:color w:val="221F1F"/>
          <w:kern w:val="0"/>
          <w:sz w:val="20"/>
          <w:szCs w:val="20"/>
          <w:lang w:eastAsia="en-AU" w:bidi="ar-SA"/>
          <w14:ligatures w14:val="none"/>
        </w:rPr>
        <w:t>) demonstrating that they have the required qualifications and relevant experience to perform the Services</w:t>
      </w:r>
    </w:p>
    <w:p w14:paraId="26D2D2F0" w14:textId="77777777" w:rsidR="00547E99" w:rsidRPr="00547E99" w:rsidRDefault="00547E99" w:rsidP="00547E99">
      <w:pPr>
        <w:numPr>
          <w:ilvl w:val="0"/>
          <w:numId w:val="2"/>
        </w:numPr>
        <w:shd w:val="clear" w:color="auto" w:fill="FFFFFF"/>
        <w:spacing w:before="100" w:beforeAutospacing="1" w:after="100" w:afterAutospacing="1"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color w:val="221F1F"/>
          <w:kern w:val="0"/>
          <w:sz w:val="20"/>
          <w:szCs w:val="20"/>
          <w:lang w:eastAsia="en-AU" w:bidi="ar-SA"/>
          <w14:ligatures w14:val="none"/>
        </w:rPr>
        <w:t>List of 3 referees with contact details.</w:t>
      </w:r>
    </w:p>
    <w:p w14:paraId="00F31782" w14:textId="77777777" w:rsidR="00547E99" w:rsidRPr="00547E99" w:rsidRDefault="00547E99" w:rsidP="00547E99">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color w:val="221F1F"/>
          <w:kern w:val="0"/>
          <w:sz w:val="20"/>
          <w:szCs w:val="20"/>
          <w:lang w:eastAsia="en-AU" w:bidi="ar-SA"/>
          <w14:ligatures w14:val="none"/>
        </w:rPr>
        <w:t>Candidates are responsible for ensuring their eligibility for the position.</w:t>
      </w:r>
    </w:p>
    <w:p w14:paraId="08D9934C" w14:textId="77777777" w:rsidR="00547E99" w:rsidRPr="00547E99" w:rsidRDefault="00547E99" w:rsidP="00547E99">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color w:val="221F1F"/>
          <w:kern w:val="0"/>
          <w:sz w:val="20"/>
          <w:szCs w:val="20"/>
          <w:lang w:eastAsia="en-AU" w:bidi="ar-SA"/>
          <w14:ligatures w14:val="none"/>
        </w:rPr>
        <w:t>The attention of interested Consultants is drawn to Section </w:t>
      </w:r>
      <w:r w:rsidRPr="00547E99">
        <w:rPr>
          <w:rFonts w:ascii="Arial" w:eastAsia="Times New Roman" w:hAnsi="Arial" w:cs="Arial"/>
          <w:color w:val="221F1F"/>
          <w:kern w:val="0"/>
          <w:sz w:val="18"/>
          <w:szCs w:val="18"/>
          <w:lang w:eastAsia="en-AU" w:bidi="ar-SA"/>
          <w14:ligatures w14:val="none"/>
        </w:rPr>
        <w:t>III</w:t>
      </w:r>
      <w:r w:rsidRPr="00547E99">
        <w:rPr>
          <w:rFonts w:ascii="Arial" w:eastAsia="Times New Roman" w:hAnsi="Arial" w:cs="Arial"/>
          <w:color w:val="221F1F"/>
          <w:kern w:val="0"/>
          <w:sz w:val="20"/>
          <w:szCs w:val="20"/>
          <w:lang w:eastAsia="en-AU" w:bidi="ar-SA"/>
          <w14:ligatures w14:val="none"/>
        </w:rPr>
        <w:t>, paragraphs, 3.14, 3.16, and 3.17 of the </w:t>
      </w:r>
      <w:r w:rsidRPr="00547E99">
        <w:rPr>
          <w:rFonts w:ascii="Arial" w:eastAsia="Times New Roman" w:hAnsi="Arial" w:cs="Arial"/>
          <w:b/>
          <w:bCs/>
          <w:color w:val="221F1F"/>
          <w:kern w:val="0"/>
          <w:sz w:val="20"/>
          <w:szCs w:val="20"/>
          <w:lang w:eastAsia="en-AU" w:bidi="ar-SA"/>
          <w14:ligatures w14:val="none"/>
        </w:rPr>
        <w:t>World Bank’s “Procurement Regulations for </w:t>
      </w:r>
      <w:r w:rsidRPr="00547E99">
        <w:rPr>
          <w:rFonts w:ascii="Arial" w:eastAsia="Times New Roman" w:hAnsi="Arial" w:cs="Arial"/>
          <w:b/>
          <w:bCs/>
          <w:color w:val="221F1F"/>
          <w:kern w:val="0"/>
          <w:sz w:val="18"/>
          <w:szCs w:val="18"/>
          <w:lang w:eastAsia="en-AU" w:bidi="ar-SA"/>
          <w14:ligatures w14:val="none"/>
        </w:rPr>
        <w:t>IPF</w:t>
      </w:r>
      <w:r w:rsidRPr="00547E99">
        <w:rPr>
          <w:rFonts w:ascii="Arial" w:eastAsia="Times New Roman" w:hAnsi="Arial" w:cs="Arial"/>
          <w:b/>
          <w:bCs/>
          <w:color w:val="221F1F"/>
          <w:kern w:val="0"/>
          <w:sz w:val="20"/>
          <w:szCs w:val="20"/>
          <w:lang w:eastAsia="en-AU" w:bidi="ar-SA"/>
          <w14:ligatures w14:val="none"/>
        </w:rPr>
        <w:t> Borrowers” Sixth Edition Issued February 2025 (“the Regulations”)</w:t>
      </w:r>
      <w:r w:rsidRPr="00547E99">
        <w:rPr>
          <w:rFonts w:ascii="Arial" w:eastAsia="Times New Roman" w:hAnsi="Arial" w:cs="Arial"/>
          <w:color w:val="221F1F"/>
          <w:kern w:val="0"/>
          <w:sz w:val="20"/>
          <w:szCs w:val="20"/>
          <w:lang w:eastAsia="en-AU" w:bidi="ar-SA"/>
          <w14:ligatures w14:val="none"/>
        </w:rPr>
        <w:t> setting forth the World Bank’s policy on conflict of interest. In addition, please refer to the following specific information on conflict of interest.</w:t>
      </w:r>
    </w:p>
    <w:p w14:paraId="1DF47F83" w14:textId="77777777" w:rsidR="00547E99" w:rsidRPr="00547E99" w:rsidRDefault="00547E99" w:rsidP="00547E99">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b/>
          <w:bCs/>
          <w:color w:val="221F1F"/>
          <w:kern w:val="0"/>
          <w:sz w:val="20"/>
          <w:szCs w:val="20"/>
          <w:lang w:eastAsia="en-AU" w:bidi="ar-SA"/>
          <w14:ligatures w14:val="none"/>
        </w:rPr>
        <w:t>A firm is eligible to nominate an individual</w:t>
      </w:r>
      <w:r w:rsidRPr="00547E99">
        <w:rPr>
          <w:rFonts w:ascii="Arial" w:eastAsia="Times New Roman" w:hAnsi="Arial" w:cs="Arial"/>
          <w:color w:val="221F1F"/>
          <w:kern w:val="0"/>
          <w:sz w:val="20"/>
          <w:szCs w:val="20"/>
          <w:lang w:eastAsia="en-AU" w:bidi="ar-SA"/>
          <w14:ligatures w14:val="none"/>
        </w:rPr>
        <w:t xml:space="preserve"> – however, note that only the experience and qualifications of the nominated individual shall be used in the selection process, and that (their) corporate experience shall not be </w:t>
      </w:r>
      <w:proofErr w:type="gramStart"/>
      <w:r w:rsidRPr="00547E99">
        <w:rPr>
          <w:rFonts w:ascii="Arial" w:eastAsia="Times New Roman" w:hAnsi="Arial" w:cs="Arial"/>
          <w:color w:val="221F1F"/>
          <w:kern w:val="0"/>
          <w:sz w:val="20"/>
          <w:szCs w:val="20"/>
          <w:lang w:eastAsia="en-AU" w:bidi="ar-SA"/>
          <w14:ligatures w14:val="none"/>
        </w:rPr>
        <w:t>taken into account</w:t>
      </w:r>
      <w:proofErr w:type="gramEnd"/>
      <w:r w:rsidRPr="00547E99">
        <w:rPr>
          <w:rFonts w:ascii="Arial" w:eastAsia="Times New Roman" w:hAnsi="Arial" w:cs="Arial"/>
          <w:color w:val="221F1F"/>
          <w:kern w:val="0"/>
          <w:sz w:val="20"/>
          <w:szCs w:val="20"/>
          <w:lang w:eastAsia="en-AU" w:bidi="ar-SA"/>
          <w14:ligatures w14:val="none"/>
        </w:rPr>
        <w:t>. The firm, if proposing an individual, must specify whether the contract would be signed with the firm or the proposed individual.</w:t>
      </w:r>
    </w:p>
    <w:p w14:paraId="47CC8CB5" w14:textId="77777777" w:rsidR="00547E99" w:rsidRPr="00547E99" w:rsidRDefault="00547E99" w:rsidP="00547E99">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color w:val="221F1F"/>
          <w:kern w:val="0"/>
          <w:sz w:val="20"/>
          <w:szCs w:val="20"/>
          <w:lang w:eastAsia="en-AU" w:bidi="ar-SA"/>
          <w14:ligatures w14:val="none"/>
        </w:rPr>
        <w:lastRenderedPageBreak/>
        <w:t>A Consultant will be selected in accordance with the Selection of Individual Consultants (</w:t>
      </w:r>
      <w:r w:rsidRPr="00547E99">
        <w:rPr>
          <w:rFonts w:ascii="Arial" w:eastAsia="Times New Roman" w:hAnsi="Arial" w:cs="Arial"/>
          <w:color w:val="221F1F"/>
          <w:kern w:val="0"/>
          <w:sz w:val="18"/>
          <w:szCs w:val="18"/>
          <w:lang w:eastAsia="en-AU" w:bidi="ar-SA"/>
          <w14:ligatures w14:val="none"/>
        </w:rPr>
        <w:t>INDV</w:t>
      </w:r>
      <w:r w:rsidRPr="00547E99">
        <w:rPr>
          <w:rFonts w:ascii="Arial" w:eastAsia="Times New Roman" w:hAnsi="Arial" w:cs="Arial"/>
          <w:color w:val="221F1F"/>
          <w:kern w:val="0"/>
          <w:sz w:val="20"/>
          <w:szCs w:val="20"/>
          <w:lang w:eastAsia="en-AU" w:bidi="ar-SA"/>
          <w14:ligatures w14:val="none"/>
        </w:rPr>
        <w:t>) method set out in the Procurement Regulations.</w:t>
      </w:r>
    </w:p>
    <w:p w14:paraId="0D3EE239" w14:textId="77777777" w:rsidR="00547E99" w:rsidRPr="00547E99" w:rsidRDefault="00547E99" w:rsidP="00547E99">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b/>
          <w:bCs/>
          <w:i/>
          <w:iCs/>
          <w:color w:val="221F1F"/>
          <w:kern w:val="0"/>
          <w:sz w:val="20"/>
          <w:szCs w:val="20"/>
          <w:lang w:eastAsia="en-AU" w:bidi="ar-SA"/>
          <w14:ligatures w14:val="none"/>
        </w:rPr>
        <w:t>Applicants who are civil servants of Tonga at the time of application are ineligible, and the application will be rejected. </w:t>
      </w:r>
      <w:proofErr w:type="spellStart"/>
      <w:r w:rsidRPr="00547E99">
        <w:rPr>
          <w:rFonts w:ascii="Arial" w:eastAsia="Times New Roman" w:hAnsi="Arial" w:cs="Arial"/>
          <w:b/>
          <w:bCs/>
          <w:i/>
          <w:iCs/>
          <w:color w:val="221F1F"/>
          <w:kern w:val="0"/>
          <w:sz w:val="18"/>
          <w:szCs w:val="18"/>
          <w:lang w:eastAsia="en-AU" w:bidi="ar-SA"/>
          <w14:ligatures w14:val="none"/>
        </w:rPr>
        <w:t>PSC</w:t>
      </w:r>
      <w:r w:rsidRPr="00547E99">
        <w:rPr>
          <w:rFonts w:ascii="Arial" w:eastAsia="Times New Roman" w:hAnsi="Arial" w:cs="Arial"/>
          <w:b/>
          <w:bCs/>
          <w:i/>
          <w:iCs/>
          <w:color w:val="221F1F"/>
          <w:kern w:val="0"/>
          <w:sz w:val="20"/>
          <w:szCs w:val="20"/>
          <w:lang w:eastAsia="en-AU" w:bidi="ar-SA"/>
          <w14:ligatures w14:val="none"/>
        </w:rPr>
        <w:t>clearance</w:t>
      </w:r>
      <w:proofErr w:type="spellEnd"/>
      <w:r w:rsidRPr="00547E99">
        <w:rPr>
          <w:rFonts w:ascii="Arial" w:eastAsia="Times New Roman" w:hAnsi="Arial" w:cs="Arial"/>
          <w:b/>
          <w:bCs/>
          <w:i/>
          <w:iCs/>
          <w:color w:val="221F1F"/>
          <w:kern w:val="0"/>
          <w:sz w:val="20"/>
          <w:szCs w:val="20"/>
          <w:lang w:eastAsia="en-AU" w:bidi="ar-SA"/>
          <w14:ligatures w14:val="none"/>
        </w:rPr>
        <w:t xml:space="preserve"> before the application deadline is required.</w:t>
      </w:r>
    </w:p>
    <w:p w14:paraId="40795410" w14:textId="77777777" w:rsidR="00547E99" w:rsidRPr="00547E99" w:rsidRDefault="00547E99" w:rsidP="00547E99">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color w:val="221F1F"/>
          <w:kern w:val="0"/>
          <w:sz w:val="20"/>
          <w:szCs w:val="20"/>
          <w:lang w:eastAsia="en-AU" w:bidi="ar-SA"/>
          <w14:ligatures w14:val="none"/>
        </w:rPr>
        <w:t>Please submit your Expressions of interest (</w:t>
      </w:r>
      <w:r w:rsidRPr="00547E99">
        <w:rPr>
          <w:rFonts w:ascii="Arial" w:eastAsia="Times New Roman" w:hAnsi="Arial" w:cs="Arial"/>
          <w:color w:val="221F1F"/>
          <w:kern w:val="0"/>
          <w:sz w:val="18"/>
          <w:szCs w:val="18"/>
          <w:lang w:eastAsia="en-AU" w:bidi="ar-SA"/>
          <w14:ligatures w14:val="none"/>
        </w:rPr>
        <w:t>EOI</w:t>
      </w:r>
      <w:r w:rsidRPr="00547E99">
        <w:rPr>
          <w:rFonts w:ascii="Arial" w:eastAsia="Times New Roman" w:hAnsi="Arial" w:cs="Arial"/>
          <w:color w:val="221F1F"/>
          <w:kern w:val="0"/>
          <w:sz w:val="20"/>
          <w:szCs w:val="20"/>
          <w:lang w:eastAsia="en-AU" w:bidi="ar-SA"/>
          <w14:ligatures w14:val="none"/>
        </w:rPr>
        <w:t>) either by delivery or email to the address below no later than </w:t>
      </w:r>
      <w:r w:rsidRPr="00547E99">
        <w:rPr>
          <w:rFonts w:ascii="Arial" w:eastAsia="Times New Roman" w:hAnsi="Arial" w:cs="Arial"/>
          <w:b/>
          <w:bCs/>
          <w:color w:val="221F1F"/>
          <w:kern w:val="0"/>
          <w:sz w:val="20"/>
          <w:szCs w:val="20"/>
          <w:lang w:eastAsia="en-AU" w:bidi="ar-SA"/>
          <w14:ligatures w14:val="none"/>
        </w:rPr>
        <w:t>March 31, 2026,</w:t>
      </w:r>
    </w:p>
    <w:p w14:paraId="099ABBDD" w14:textId="77777777" w:rsidR="00547E99" w:rsidRPr="00547E99" w:rsidRDefault="00547E99" w:rsidP="00547E99">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b/>
          <w:bCs/>
          <w:color w:val="221F1F"/>
          <w:kern w:val="0"/>
          <w:sz w:val="20"/>
          <w:szCs w:val="20"/>
          <w:lang w:eastAsia="en-AU" w:bidi="ar-SA"/>
          <w14:ligatures w14:val="none"/>
        </w:rPr>
        <w:t>Attention: </w:t>
      </w:r>
      <w:r w:rsidRPr="00547E99">
        <w:rPr>
          <w:rFonts w:ascii="Arial" w:eastAsia="Times New Roman" w:hAnsi="Arial" w:cs="Arial"/>
          <w:color w:val="221F1F"/>
          <w:kern w:val="0"/>
          <w:sz w:val="20"/>
          <w:szCs w:val="20"/>
          <w:lang w:eastAsia="en-AU" w:bidi="ar-SA"/>
          <w14:ligatures w14:val="none"/>
        </w:rPr>
        <w:t>Mr. Paula Moala</w:t>
      </w:r>
      <w:r w:rsidRPr="00547E99">
        <w:rPr>
          <w:rFonts w:ascii="Arial" w:eastAsia="Times New Roman" w:hAnsi="Arial" w:cs="Arial"/>
          <w:color w:val="221F1F"/>
          <w:kern w:val="0"/>
          <w:sz w:val="20"/>
          <w:szCs w:val="20"/>
          <w:lang w:eastAsia="en-AU" w:bidi="ar-SA"/>
          <w14:ligatures w14:val="none"/>
        </w:rPr>
        <w:br/>
      </w:r>
      <w:r w:rsidRPr="00547E99">
        <w:rPr>
          <w:rFonts w:ascii="Arial" w:eastAsia="Times New Roman" w:hAnsi="Arial" w:cs="Arial"/>
          <w:b/>
          <w:bCs/>
          <w:color w:val="221F1F"/>
          <w:kern w:val="0"/>
          <w:sz w:val="20"/>
          <w:szCs w:val="20"/>
          <w:lang w:eastAsia="en-AU" w:bidi="ar-SA"/>
          <w14:ligatures w14:val="none"/>
        </w:rPr>
        <w:t>Email: </w:t>
      </w:r>
      <w:hyperlink r:id="rId5" w:history="1">
        <w:r w:rsidRPr="00547E99">
          <w:rPr>
            <w:rFonts w:ascii="Arial" w:eastAsia="Times New Roman" w:hAnsi="Arial" w:cs="Arial"/>
            <w:color w:val="4682B4"/>
            <w:kern w:val="0"/>
            <w:sz w:val="20"/>
            <w:szCs w:val="20"/>
            <w:u w:val="single"/>
            <w:lang w:eastAsia="en-AU" w:bidi="ar-SA"/>
            <w14:ligatures w14:val="none"/>
          </w:rPr>
          <w:t>procurement.assistant@tcrtp.to</w:t>
        </w:r>
      </w:hyperlink>
      <w:r w:rsidRPr="00547E99">
        <w:rPr>
          <w:rFonts w:ascii="Arial" w:eastAsia="Times New Roman" w:hAnsi="Arial" w:cs="Arial"/>
          <w:b/>
          <w:bCs/>
          <w:color w:val="221F1F"/>
          <w:kern w:val="0"/>
          <w:sz w:val="20"/>
          <w:szCs w:val="20"/>
          <w:lang w:eastAsia="en-AU" w:bidi="ar-SA"/>
          <w14:ligatures w14:val="none"/>
        </w:rPr>
        <w:t> and copy </w:t>
      </w:r>
      <w:hyperlink r:id="rId6" w:history="1">
        <w:r w:rsidRPr="00547E99">
          <w:rPr>
            <w:rFonts w:ascii="Arial" w:eastAsia="Times New Roman" w:hAnsi="Arial" w:cs="Arial"/>
            <w:color w:val="4682B4"/>
            <w:kern w:val="0"/>
            <w:sz w:val="20"/>
            <w:szCs w:val="20"/>
            <w:u w:val="single"/>
            <w:lang w:eastAsia="en-AU" w:bidi="ar-SA"/>
            <w14:ligatures w14:val="none"/>
          </w:rPr>
          <w:t>procurement@tcrtp.to</w:t>
        </w:r>
      </w:hyperlink>
      <w:r w:rsidRPr="00547E99">
        <w:rPr>
          <w:rFonts w:ascii="Arial" w:eastAsia="Times New Roman" w:hAnsi="Arial" w:cs="Arial"/>
          <w:color w:val="221F1F"/>
          <w:kern w:val="0"/>
          <w:sz w:val="20"/>
          <w:szCs w:val="20"/>
          <w:lang w:eastAsia="en-AU" w:bidi="ar-SA"/>
          <w14:ligatures w14:val="none"/>
        </w:rPr>
        <w:br/>
      </w:r>
      <w:r w:rsidRPr="00547E99">
        <w:rPr>
          <w:rFonts w:ascii="Arial" w:eastAsia="Times New Roman" w:hAnsi="Arial" w:cs="Arial"/>
          <w:b/>
          <w:bCs/>
          <w:color w:val="221F1F"/>
          <w:kern w:val="0"/>
          <w:sz w:val="20"/>
          <w:szCs w:val="20"/>
          <w:lang w:eastAsia="en-AU" w:bidi="ar-SA"/>
          <w14:ligatures w14:val="none"/>
        </w:rPr>
        <w:t>Address: </w:t>
      </w:r>
      <w:r w:rsidRPr="00547E99">
        <w:rPr>
          <w:rFonts w:ascii="Arial" w:eastAsia="Times New Roman" w:hAnsi="Arial" w:cs="Arial"/>
          <w:color w:val="221F1F"/>
          <w:kern w:val="0"/>
          <w:sz w:val="20"/>
          <w:szCs w:val="20"/>
          <w:lang w:eastAsia="en-AU" w:bidi="ar-SA"/>
          <w14:ligatures w14:val="none"/>
        </w:rPr>
        <w:t xml:space="preserve">Ministry of Infrastructure, By-pass Road, </w:t>
      </w:r>
      <w:proofErr w:type="spellStart"/>
      <w:r w:rsidRPr="00547E99">
        <w:rPr>
          <w:rFonts w:ascii="Arial" w:eastAsia="Times New Roman" w:hAnsi="Arial" w:cs="Arial"/>
          <w:color w:val="221F1F"/>
          <w:kern w:val="0"/>
          <w:sz w:val="20"/>
          <w:szCs w:val="20"/>
          <w:lang w:eastAsia="en-AU" w:bidi="ar-SA"/>
          <w14:ligatures w14:val="none"/>
        </w:rPr>
        <w:t>Vaololoa</w:t>
      </w:r>
      <w:proofErr w:type="spellEnd"/>
      <w:r w:rsidRPr="00547E99">
        <w:rPr>
          <w:rFonts w:ascii="Arial" w:eastAsia="Times New Roman" w:hAnsi="Arial" w:cs="Arial"/>
          <w:color w:val="221F1F"/>
          <w:kern w:val="0"/>
          <w:sz w:val="20"/>
          <w:szCs w:val="20"/>
          <w:lang w:eastAsia="en-AU" w:bidi="ar-SA"/>
          <w14:ligatures w14:val="none"/>
        </w:rPr>
        <w:t>, </w:t>
      </w:r>
      <w:proofErr w:type="spellStart"/>
      <w:r w:rsidRPr="00547E99">
        <w:rPr>
          <w:rFonts w:ascii="Arial" w:eastAsia="Times New Roman" w:hAnsi="Arial" w:cs="Arial"/>
          <w:color w:val="221F1F"/>
          <w:kern w:val="0"/>
          <w:sz w:val="20"/>
          <w:szCs w:val="20"/>
          <w:lang w:eastAsia="en-AU" w:bidi="ar-SA"/>
          <w14:ligatures w14:val="none"/>
        </w:rPr>
        <w:t>Tongatapu</w:t>
      </w:r>
      <w:proofErr w:type="spellEnd"/>
    </w:p>
    <w:p w14:paraId="1025BCCB" w14:textId="77777777" w:rsidR="00547E99" w:rsidRPr="00547E99" w:rsidRDefault="00547E99" w:rsidP="00547E99">
      <w:pPr>
        <w:shd w:val="clear" w:color="auto" w:fill="FFFFFF"/>
        <w:spacing w:before="240" w:after="240" w:line="240" w:lineRule="auto"/>
        <w:rPr>
          <w:rFonts w:ascii="Arial" w:eastAsia="Times New Roman" w:hAnsi="Arial" w:cs="Arial"/>
          <w:color w:val="221F1F"/>
          <w:kern w:val="0"/>
          <w:sz w:val="20"/>
          <w:szCs w:val="20"/>
          <w:lang w:eastAsia="en-AU" w:bidi="ar-SA"/>
          <w14:ligatures w14:val="none"/>
        </w:rPr>
      </w:pPr>
      <w:r w:rsidRPr="00547E99">
        <w:rPr>
          <w:rFonts w:ascii="Arial" w:eastAsia="Times New Roman" w:hAnsi="Arial" w:cs="Arial"/>
          <w:b/>
          <w:bCs/>
          <w:color w:val="221F1F"/>
          <w:kern w:val="0"/>
          <w:sz w:val="18"/>
          <w:szCs w:val="18"/>
          <w:lang w:eastAsia="en-AU" w:bidi="ar-SA"/>
          <w14:ligatures w14:val="none"/>
        </w:rPr>
        <w:t>INSTRUCTION</w:t>
      </w:r>
      <w:r w:rsidRPr="00547E99">
        <w:rPr>
          <w:rFonts w:ascii="Arial" w:eastAsia="Times New Roman" w:hAnsi="Arial" w:cs="Arial"/>
          <w:b/>
          <w:bCs/>
          <w:color w:val="221F1F"/>
          <w:kern w:val="0"/>
          <w:sz w:val="20"/>
          <w:szCs w:val="20"/>
          <w:lang w:eastAsia="en-AU" w:bidi="ar-SA"/>
          <w14:ligatures w14:val="none"/>
        </w:rPr>
        <w:t> </w:t>
      </w:r>
      <w:r w:rsidRPr="00547E99">
        <w:rPr>
          <w:rFonts w:ascii="Arial" w:eastAsia="Times New Roman" w:hAnsi="Arial" w:cs="Arial"/>
          <w:b/>
          <w:bCs/>
          <w:color w:val="221F1F"/>
          <w:kern w:val="0"/>
          <w:sz w:val="18"/>
          <w:szCs w:val="18"/>
          <w:lang w:eastAsia="en-AU" w:bidi="ar-SA"/>
          <w14:ligatures w14:val="none"/>
        </w:rPr>
        <w:t>FOR</w:t>
      </w:r>
      <w:r w:rsidRPr="00547E99">
        <w:rPr>
          <w:rFonts w:ascii="Arial" w:eastAsia="Times New Roman" w:hAnsi="Arial" w:cs="Arial"/>
          <w:b/>
          <w:bCs/>
          <w:color w:val="221F1F"/>
          <w:kern w:val="0"/>
          <w:sz w:val="20"/>
          <w:szCs w:val="20"/>
          <w:lang w:eastAsia="en-AU" w:bidi="ar-SA"/>
          <w14:ligatures w14:val="none"/>
        </w:rPr>
        <w:t> </w:t>
      </w:r>
      <w:r w:rsidRPr="00547E99">
        <w:rPr>
          <w:rFonts w:ascii="Arial" w:eastAsia="Times New Roman" w:hAnsi="Arial" w:cs="Arial"/>
          <w:b/>
          <w:bCs/>
          <w:color w:val="221F1F"/>
          <w:kern w:val="0"/>
          <w:sz w:val="18"/>
          <w:szCs w:val="18"/>
          <w:lang w:eastAsia="en-AU" w:bidi="ar-SA"/>
          <w14:ligatures w14:val="none"/>
        </w:rPr>
        <w:t>SUBMISSION</w:t>
      </w:r>
      <w:r w:rsidRPr="00547E99">
        <w:rPr>
          <w:rFonts w:ascii="Arial" w:eastAsia="Times New Roman" w:hAnsi="Arial" w:cs="Arial"/>
          <w:b/>
          <w:bCs/>
          <w:color w:val="221F1F"/>
          <w:kern w:val="0"/>
          <w:sz w:val="20"/>
          <w:szCs w:val="20"/>
          <w:lang w:eastAsia="en-AU" w:bidi="ar-SA"/>
          <w14:ligatures w14:val="none"/>
        </w:rPr>
        <w:t>: Please limit your </w:t>
      </w:r>
      <w:r w:rsidRPr="00547E99">
        <w:rPr>
          <w:rFonts w:ascii="Arial" w:eastAsia="Times New Roman" w:hAnsi="Arial" w:cs="Arial"/>
          <w:b/>
          <w:bCs/>
          <w:color w:val="221F1F"/>
          <w:kern w:val="0"/>
          <w:sz w:val="18"/>
          <w:szCs w:val="18"/>
          <w:lang w:eastAsia="en-AU" w:bidi="ar-SA"/>
          <w14:ligatures w14:val="none"/>
        </w:rPr>
        <w:t>EOI</w:t>
      </w:r>
      <w:r w:rsidRPr="00547E99">
        <w:rPr>
          <w:rFonts w:ascii="Arial" w:eastAsia="Times New Roman" w:hAnsi="Arial" w:cs="Arial"/>
          <w:b/>
          <w:bCs/>
          <w:color w:val="221F1F"/>
          <w:kern w:val="0"/>
          <w:sz w:val="20"/>
          <w:szCs w:val="20"/>
          <w:lang w:eastAsia="en-AU" w:bidi="ar-SA"/>
          <w14:ligatures w14:val="none"/>
        </w:rPr>
        <w:t> to eight (8) pages, including your Cover Letter.</w:t>
      </w:r>
    </w:p>
    <w:p w14:paraId="4A2C93F3" w14:textId="77777777" w:rsidR="00D90632" w:rsidRDefault="00D90632"/>
    <w:sectPr w:rsidR="00D906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4209"/>
    <w:multiLevelType w:val="multilevel"/>
    <w:tmpl w:val="3DA65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A66E7F"/>
    <w:multiLevelType w:val="multilevel"/>
    <w:tmpl w:val="6E0C4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0272879">
    <w:abstractNumId w:val="1"/>
  </w:num>
  <w:num w:numId="2" w16cid:durableId="150065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99"/>
    <w:rsid w:val="00547E99"/>
    <w:rsid w:val="00A663EB"/>
    <w:rsid w:val="00D90632"/>
    <w:rsid w:val="00E01278"/>
    <w:rsid w:val="00E646F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1DF7"/>
  <w15:chartTrackingRefBased/>
  <w15:docId w15:val="{86A762CF-67A7-4688-A791-E05A1BDE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AU"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E9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547E9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547E9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47E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E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E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E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E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E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E9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547E9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547E9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547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E99"/>
    <w:rPr>
      <w:rFonts w:eastAsiaTheme="majorEastAsia" w:cstheme="majorBidi"/>
      <w:color w:val="272727" w:themeColor="text1" w:themeTint="D8"/>
    </w:rPr>
  </w:style>
  <w:style w:type="paragraph" w:styleId="Title">
    <w:name w:val="Title"/>
    <w:basedOn w:val="Normal"/>
    <w:next w:val="Normal"/>
    <w:link w:val="TitleChar"/>
    <w:uiPriority w:val="10"/>
    <w:qFormat/>
    <w:rsid w:val="00547E9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47E9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47E9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47E9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47E99"/>
    <w:pPr>
      <w:spacing w:before="160"/>
      <w:jc w:val="center"/>
    </w:pPr>
    <w:rPr>
      <w:i/>
      <w:iCs/>
      <w:color w:val="404040" w:themeColor="text1" w:themeTint="BF"/>
    </w:rPr>
  </w:style>
  <w:style w:type="character" w:customStyle="1" w:styleId="QuoteChar">
    <w:name w:val="Quote Char"/>
    <w:basedOn w:val="DefaultParagraphFont"/>
    <w:link w:val="Quote"/>
    <w:uiPriority w:val="29"/>
    <w:rsid w:val="00547E99"/>
    <w:rPr>
      <w:i/>
      <w:iCs/>
      <w:color w:val="404040" w:themeColor="text1" w:themeTint="BF"/>
    </w:rPr>
  </w:style>
  <w:style w:type="paragraph" w:styleId="ListParagraph">
    <w:name w:val="List Paragraph"/>
    <w:basedOn w:val="Normal"/>
    <w:uiPriority w:val="34"/>
    <w:qFormat/>
    <w:rsid w:val="00547E99"/>
    <w:pPr>
      <w:ind w:left="720"/>
      <w:contextualSpacing/>
    </w:pPr>
  </w:style>
  <w:style w:type="character" w:styleId="IntenseEmphasis">
    <w:name w:val="Intense Emphasis"/>
    <w:basedOn w:val="DefaultParagraphFont"/>
    <w:uiPriority w:val="21"/>
    <w:qFormat/>
    <w:rsid w:val="00547E99"/>
    <w:rPr>
      <w:i/>
      <w:iCs/>
      <w:color w:val="0F4761" w:themeColor="accent1" w:themeShade="BF"/>
    </w:rPr>
  </w:style>
  <w:style w:type="paragraph" w:styleId="IntenseQuote">
    <w:name w:val="Intense Quote"/>
    <w:basedOn w:val="Normal"/>
    <w:next w:val="Normal"/>
    <w:link w:val="IntenseQuoteChar"/>
    <w:uiPriority w:val="30"/>
    <w:qFormat/>
    <w:rsid w:val="00547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E99"/>
    <w:rPr>
      <w:i/>
      <w:iCs/>
      <w:color w:val="0F4761" w:themeColor="accent1" w:themeShade="BF"/>
    </w:rPr>
  </w:style>
  <w:style w:type="character" w:styleId="IntenseReference">
    <w:name w:val="Intense Reference"/>
    <w:basedOn w:val="DefaultParagraphFont"/>
    <w:uiPriority w:val="32"/>
    <w:qFormat/>
    <w:rsid w:val="00547E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40tcrtp.to" TargetMode="External"/><Relationship Id="rId5" Type="http://schemas.openxmlformats.org/officeDocument/2006/relationships/hyperlink" Target="mailto:procurement.assistant%40tcrtp.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2957</Characters>
  <Application>Microsoft Office Word</Application>
  <DocSecurity>0</DocSecurity>
  <Lines>52</Lines>
  <Paragraphs>24</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 Koloamatangi</dc:creator>
  <cp:keywords/>
  <dc:description/>
  <cp:lastModifiedBy>George T. Koloamatangi</cp:lastModifiedBy>
  <cp:revision>1</cp:revision>
  <dcterms:created xsi:type="dcterms:W3CDTF">2026-03-18T05:26:00Z</dcterms:created>
  <dcterms:modified xsi:type="dcterms:W3CDTF">2026-03-18T05:27:00Z</dcterms:modified>
</cp:coreProperties>
</file>